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2D0CFA" w14:textId="77777777" w:rsidR="0083230B" w:rsidRPr="0083230B" w:rsidRDefault="0083230B" w:rsidP="0083230B">
      <w:pPr>
        <w:pStyle w:val="Ttulo1"/>
        <w:rPr>
          <w:rFonts w:ascii="Arial" w:eastAsia="Times New Roman" w:hAnsi="Arial" w:cs="Arial"/>
          <w:b/>
          <w:bCs/>
          <w:color w:val="auto"/>
          <w:kern w:val="36"/>
          <w:sz w:val="24"/>
          <w:szCs w:val="24"/>
          <w:lang w:val="es-ES" w:eastAsia="es-ES_tradnl"/>
          <w14:ligatures w14:val="none"/>
        </w:rPr>
      </w:pPr>
      <w:r w:rsidRPr="0083230B">
        <w:rPr>
          <w:rFonts w:ascii="Arial" w:eastAsia="Times New Roman" w:hAnsi="Arial" w:cs="Arial"/>
          <w:b/>
          <w:bCs/>
          <w:color w:val="auto"/>
          <w:kern w:val="36"/>
          <w:sz w:val="24"/>
          <w:szCs w:val="24"/>
          <w:lang w:val="es-ES" w:eastAsia="es-ES_tradnl"/>
          <w14:ligatures w14:val="none"/>
        </w:rPr>
        <w:t>Resumen Integral: Patrimonio, Cultura y Tradición en Lepe y su Entorno</w:t>
      </w:r>
    </w:p>
    <w:p w14:paraId="5657B1E7" w14:textId="77777777" w:rsidR="0083230B" w:rsidRPr="0083230B" w:rsidRDefault="0083230B" w:rsidP="0083230B">
      <w:pPr>
        <w:spacing w:before="100" w:beforeAutospacing="1" w:after="100" w:afterAutospacing="1"/>
        <w:outlineLvl w:val="1"/>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1. Resumen Ejecutivo</w:t>
      </w:r>
    </w:p>
    <w:p w14:paraId="7D50D803"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El análisis técnico del patrimonio de Lepe revela una compleja estratigrafía histórica y una vitalidad cultural que se sintetiza en tres ejes fundamentales:</w:t>
      </w:r>
    </w:p>
    <w:p w14:paraId="217BD6EA" w14:textId="77777777" w:rsidR="0083230B" w:rsidRPr="0083230B" w:rsidRDefault="0083230B" w:rsidP="0083230B">
      <w:pPr>
        <w:numPr>
          <w:ilvl w:val="0"/>
          <w:numId w:val="1"/>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Rectificación Histórica del Patrimonio Arquitectónico:</w:t>
      </w:r>
      <w:r w:rsidRPr="0083230B">
        <w:rPr>
          <w:rFonts w:ascii="Arial" w:eastAsia="Times New Roman" w:hAnsi="Arial" w:cs="Arial"/>
          <w:kern w:val="0"/>
          <w:lang w:val="es-ES" w:eastAsia="es-ES_tradnl"/>
          <w14:ligatures w14:val="none"/>
        </w:rPr>
        <w:t xml:space="preserve"> La investigación arqueológica contemporánea ha desestimado definitivamente la hipótesis de un origen islámico (</w:t>
      </w:r>
      <w:r w:rsidRPr="0083230B">
        <w:rPr>
          <w:rFonts w:ascii="Arial" w:eastAsia="Times New Roman" w:hAnsi="Arial" w:cs="Arial"/>
          <w:i/>
          <w:iCs/>
          <w:kern w:val="0"/>
          <w:lang w:val="es-ES" w:eastAsia="es-ES_tradnl"/>
          <w14:ligatures w14:val="none"/>
        </w:rPr>
        <w:t>qubba</w:t>
      </w:r>
      <w:r w:rsidRPr="0083230B">
        <w:rPr>
          <w:rFonts w:ascii="Arial" w:eastAsia="Times New Roman" w:hAnsi="Arial" w:cs="Arial"/>
          <w:kern w:val="0"/>
          <w:lang w:val="es-ES" w:eastAsia="es-ES_tradnl"/>
          <w14:ligatures w14:val="none"/>
        </w:rPr>
        <w:t xml:space="preserve"> almohade) para estructuras como la Ermita de San Cristóbal. Las evidencias materiales, notablemente el hallazgo de una moneda de los Reyes Católicos en la cimentación, confirman su origen monofásico en el siglo XVI. Técnicamente, el edificio debe catalogarse como una </w:t>
      </w:r>
      <w:r w:rsidRPr="0083230B">
        <w:rPr>
          <w:rFonts w:ascii="Arial" w:eastAsia="Times New Roman" w:hAnsi="Arial" w:cs="Arial"/>
          <w:b/>
          <w:bCs/>
          <w:kern w:val="0"/>
          <w:lang w:val="es-ES" w:eastAsia="es-ES_tradnl"/>
          <w14:ligatures w14:val="none"/>
        </w:rPr>
        <w:t>"capilla mayor morisca"</w:t>
      </w:r>
      <w:r w:rsidRPr="0083230B">
        <w:rPr>
          <w:rFonts w:ascii="Arial" w:eastAsia="Times New Roman" w:hAnsi="Arial" w:cs="Arial"/>
          <w:kern w:val="0"/>
          <w:lang w:val="es-ES" w:eastAsia="es-ES_tradnl"/>
          <w14:ligatures w14:val="none"/>
        </w:rPr>
        <w:t>, tipología definida por Diego Angulo para el mudéjar tardío de la Baja Andalucía.</w:t>
      </w:r>
    </w:p>
    <w:p w14:paraId="26F0912C" w14:textId="77777777" w:rsidR="0083230B" w:rsidRPr="0083230B" w:rsidRDefault="0083230B" w:rsidP="0083230B">
      <w:pPr>
        <w:numPr>
          <w:ilvl w:val="0"/>
          <w:numId w:val="1"/>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Institucionalización de la Devoción Popular:</w:t>
      </w:r>
      <w:r w:rsidRPr="0083230B">
        <w:rPr>
          <w:rFonts w:ascii="Arial" w:eastAsia="Times New Roman" w:hAnsi="Arial" w:cs="Arial"/>
          <w:kern w:val="0"/>
          <w:lang w:val="es-ES" w:eastAsia="es-ES_tradnl"/>
          <w14:ligatures w14:val="none"/>
        </w:rPr>
        <w:t xml:space="preserve"> La vitalidad de las tradiciones religiosas actúa como un motor de cohesión social y desarrollo turístico de primer orden. Destaca la declaración de la Romería de la Bella como Fiesta de Interés Turístico de Andalucía mediante la </w:t>
      </w:r>
      <w:r w:rsidRPr="0083230B">
        <w:rPr>
          <w:rFonts w:ascii="Arial" w:eastAsia="Times New Roman" w:hAnsi="Arial" w:cs="Arial"/>
          <w:b/>
          <w:bCs/>
          <w:kern w:val="0"/>
          <w:lang w:val="es-ES" w:eastAsia="es-ES_tradnl"/>
          <w14:ligatures w14:val="none"/>
        </w:rPr>
        <w:t>Orden de 14 de mayo de 2026</w:t>
      </w:r>
      <w:r w:rsidRPr="0083230B">
        <w:rPr>
          <w:rFonts w:ascii="Arial" w:eastAsia="Times New Roman" w:hAnsi="Arial" w:cs="Arial"/>
          <w:kern w:val="0"/>
          <w:lang w:val="es-ES" w:eastAsia="es-ES_tradnl"/>
          <w14:ligatures w14:val="none"/>
        </w:rPr>
        <w:t>, la cual impone un marco de gestión basado en el seguimiento de impacto para la adaptación a las nuevas demandas del mercado.</w:t>
      </w:r>
    </w:p>
    <w:p w14:paraId="75FE075E" w14:textId="77777777" w:rsidR="0083230B" w:rsidRPr="0083230B" w:rsidRDefault="0083230B" w:rsidP="0083230B">
      <w:pPr>
        <w:numPr>
          <w:ilvl w:val="0"/>
          <w:numId w:val="1"/>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Dinamismo Geomorfológico del Litoral:</w:t>
      </w:r>
      <w:r w:rsidRPr="0083230B">
        <w:rPr>
          <w:rFonts w:ascii="Arial" w:eastAsia="Times New Roman" w:hAnsi="Arial" w:cs="Arial"/>
          <w:kern w:val="0"/>
          <w:lang w:val="es-ES" w:eastAsia="es-ES_tradnl"/>
          <w14:ligatures w14:val="none"/>
        </w:rPr>
        <w:t xml:space="preserve"> El Paraje Natural de las Marismas del Río Piedras alberga la Flecha del Rompido, una formación arenosa de singularidad europea con un crecimiento lineal extraordinario de </w:t>
      </w:r>
      <w:r w:rsidRPr="0083230B">
        <w:rPr>
          <w:rFonts w:ascii="Arial" w:eastAsia="Times New Roman" w:hAnsi="Arial" w:cs="Arial"/>
          <w:b/>
          <w:bCs/>
          <w:kern w:val="0"/>
          <w:lang w:val="es-ES" w:eastAsia="es-ES_tradnl"/>
          <w14:ligatures w14:val="none"/>
        </w:rPr>
        <w:t>30 metros anuales hacia el este</w:t>
      </w:r>
      <w:r w:rsidRPr="0083230B">
        <w:rPr>
          <w:rFonts w:ascii="Arial" w:eastAsia="Times New Roman" w:hAnsi="Arial" w:cs="Arial"/>
          <w:kern w:val="0"/>
          <w:lang w:val="es-ES" w:eastAsia="es-ES_tradnl"/>
          <w14:ligatures w14:val="none"/>
        </w:rPr>
        <w:t>, protegiendo un ecosistema de alta biodiversidad.</w:t>
      </w:r>
    </w:p>
    <w:p w14:paraId="2D6D9ECE" w14:textId="77777777" w:rsidR="0083230B" w:rsidRPr="0083230B" w:rsidRDefault="0083230B" w:rsidP="0083230B">
      <w:pPr>
        <w:spacing w:before="100" w:beforeAutospacing="1" w:after="100" w:afterAutospacing="1"/>
        <w:outlineLvl w:val="1"/>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2. Análisis de la Festividad del Carmen (Lepe y La Antilla)</w:t>
      </w:r>
    </w:p>
    <w:p w14:paraId="61720FD6"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La celebración de 2024 ha evidenciado la consolidación de la devoción carmelita tanto en el núcleo matriz como en el enclave costero, con una clara delimitación de roles institucionales y simbólicos.</w:t>
      </w:r>
    </w:p>
    <w:p w14:paraId="6FD67E20"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Identidades y Roles Técnicos (Edición 2024)</w:t>
      </w:r>
    </w:p>
    <w:p w14:paraId="12B1755C" w14:textId="77777777" w:rsidR="0083230B" w:rsidRPr="0083230B" w:rsidRDefault="0083230B" w:rsidP="0083230B">
      <w:pPr>
        <w:numPr>
          <w:ilvl w:val="0"/>
          <w:numId w:val="2"/>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Hermana Mayor (Hermandad de Lepe):</w:t>
      </w:r>
      <w:r w:rsidRPr="0083230B">
        <w:rPr>
          <w:rFonts w:ascii="Arial" w:eastAsia="Times New Roman" w:hAnsi="Arial" w:cs="Arial"/>
          <w:kern w:val="0"/>
          <w:lang w:val="es-ES" w:eastAsia="es-ES_tradnl"/>
          <w14:ligatures w14:val="none"/>
        </w:rPr>
        <w:t xml:space="preserve"> Manoli Barroso. Coordinadora de la unidad vecinal en el barrio de la Pendola.</w:t>
      </w:r>
    </w:p>
    <w:p w14:paraId="3CEFF4E8" w14:textId="77777777" w:rsidR="0083230B" w:rsidRPr="0083230B" w:rsidRDefault="0083230B" w:rsidP="0083230B">
      <w:pPr>
        <w:numPr>
          <w:ilvl w:val="0"/>
          <w:numId w:val="2"/>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Pregonero:</w:t>
      </w:r>
      <w:r w:rsidRPr="0083230B">
        <w:rPr>
          <w:rFonts w:ascii="Arial" w:eastAsia="Times New Roman" w:hAnsi="Arial" w:cs="Arial"/>
          <w:kern w:val="0"/>
          <w:lang w:val="es-ES" w:eastAsia="es-ES_tradnl"/>
          <w14:ligatures w14:val="none"/>
        </w:rPr>
        <w:t xml:space="preserve"> Manuel Santana "Manolo Castillo". Cronista vinculado al desarrollo urbano del barrio desde su infancia.</w:t>
      </w:r>
    </w:p>
    <w:p w14:paraId="5C9341BF" w14:textId="77777777" w:rsidR="0083230B" w:rsidRPr="0083230B" w:rsidRDefault="0083230B" w:rsidP="0083230B">
      <w:pPr>
        <w:numPr>
          <w:ilvl w:val="0"/>
          <w:numId w:val="2"/>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Cartelista:</w:t>
      </w:r>
      <w:r w:rsidRPr="0083230B">
        <w:rPr>
          <w:rFonts w:ascii="Arial" w:eastAsia="Times New Roman" w:hAnsi="Arial" w:cs="Arial"/>
          <w:kern w:val="0"/>
          <w:lang w:val="es-ES" w:eastAsia="es-ES_tradnl"/>
          <w14:ligatures w14:val="none"/>
        </w:rPr>
        <w:t xml:space="preserve"> Francisco Javier Roldán Santana. Arquitecto y docente responsable de la composición técnica-simbólica.</w:t>
      </w:r>
    </w:p>
    <w:p w14:paraId="184E1195" w14:textId="77777777" w:rsidR="0083230B" w:rsidRPr="0083230B" w:rsidRDefault="0083230B" w:rsidP="0083230B">
      <w:pPr>
        <w:numPr>
          <w:ilvl w:val="0"/>
          <w:numId w:val="2"/>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Vestidor de la Virgen:</w:t>
      </w:r>
      <w:r w:rsidRPr="0083230B">
        <w:rPr>
          <w:rFonts w:ascii="Arial" w:eastAsia="Times New Roman" w:hAnsi="Arial" w:cs="Arial"/>
          <w:kern w:val="0"/>
          <w:lang w:val="es-ES" w:eastAsia="es-ES_tradnl"/>
          <w14:ligatures w14:val="none"/>
        </w:rPr>
        <w:t xml:space="preserve"> Juan Pablo Gómez Pérez. Responsable de la estética de la imagen y el montaje de los cultos (Novena y Función Principal).</w:t>
      </w:r>
    </w:p>
    <w:p w14:paraId="060548C4"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Evolución Urbana y Social: El Barrio de la Pendola</w:t>
      </w:r>
    </w:p>
    <w:p w14:paraId="13C52D32"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lastRenderedPageBreak/>
        <w:t xml:space="preserve">El sector de la Pendola se originó en los años 70 a partir del antiguo </w:t>
      </w:r>
      <w:r w:rsidRPr="0083230B">
        <w:rPr>
          <w:rFonts w:ascii="Arial" w:eastAsia="Times New Roman" w:hAnsi="Arial" w:cs="Arial"/>
          <w:b/>
          <w:bCs/>
          <w:kern w:val="0"/>
          <w:lang w:val="es-ES" w:eastAsia="es-ES_tradnl"/>
          <w14:ligatures w14:val="none"/>
        </w:rPr>
        <w:t>"Camino de la Estación"</w:t>
      </w:r>
      <w:r w:rsidRPr="0083230B">
        <w:rPr>
          <w:rFonts w:ascii="Arial" w:eastAsia="Times New Roman" w:hAnsi="Arial" w:cs="Arial"/>
          <w:kern w:val="0"/>
          <w:lang w:val="es-ES" w:eastAsia="es-ES_tradnl"/>
          <w14:ligatures w14:val="none"/>
        </w:rPr>
        <w:t xml:space="preserve"> (actual calle Rábida). Su desarrollo estuvo marcado por la construcción de la Capilla y el Centro Social, iniciados en 1965 tras la donación de terrenos de José Infantes y finalizados en diciembre de 1978. La llegada de la imagen de la Virgen en 1979 y su primera procesión en andas marcaron el hito de integración de este antiguo sector de "extramuros" en la identidad urbana de Lepe.</w:t>
      </w:r>
    </w:p>
    <w:p w14:paraId="0E638E2A"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Estructura Organizativa en La Antilla</w:t>
      </w:r>
    </w:p>
    <w:p w14:paraId="1C51A12D"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En la Barriada de Pescadores, la festividad se divide estrictamente según las competencias de las entidades locales:</w:t>
      </w:r>
    </w:p>
    <w:p w14:paraId="02A0EC81" w14:textId="77777777" w:rsidR="0083230B" w:rsidRPr="0083230B" w:rsidRDefault="0083230B" w:rsidP="0083230B">
      <w:pPr>
        <w:numPr>
          <w:ilvl w:val="0"/>
          <w:numId w:val="3"/>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Ámbito Religioso (Asociación Parroquial):</w:t>
      </w:r>
      <w:r w:rsidRPr="0083230B">
        <w:rPr>
          <w:rFonts w:ascii="Arial" w:eastAsia="Times New Roman" w:hAnsi="Arial" w:cs="Arial"/>
          <w:kern w:val="0"/>
          <w:lang w:val="es-ES" w:eastAsia="es-ES_tradnl"/>
          <w14:ligatures w14:val="none"/>
        </w:rPr>
        <w:t xml:space="preserve"> Responsable de la Ofrenda Floral (15 de julio), el Rosario de la Aurora (16 de julio), la salida en barco de la Patrona y la Misa Solemne previa a la procesión vespertina.</w:t>
      </w:r>
    </w:p>
    <w:p w14:paraId="729DCA55" w14:textId="77777777" w:rsidR="0083230B" w:rsidRPr="0083230B" w:rsidRDefault="0083230B" w:rsidP="0083230B">
      <w:pPr>
        <w:numPr>
          <w:ilvl w:val="0"/>
          <w:numId w:val="3"/>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Ámbito Lúdico (Asociación de Vecinos):</w:t>
      </w:r>
      <w:r w:rsidRPr="0083230B">
        <w:rPr>
          <w:rFonts w:ascii="Arial" w:eastAsia="Times New Roman" w:hAnsi="Arial" w:cs="Arial"/>
          <w:kern w:val="0"/>
          <w:lang w:val="es-ES" w:eastAsia="es-ES_tradnl"/>
          <w14:ligatures w14:val="none"/>
        </w:rPr>
        <w:t xml:space="preserve"> Gestión del programa recreativo que incluye la fiesta de la espuma, elección de reinas y cortes (infantil y juvenil), concursos de disfraces y dibujo, y la tradicional cucaña.</w:t>
      </w:r>
    </w:p>
    <w:p w14:paraId="2A6804EF"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Análisis Cromático y Simbólico del Cartel</w:t>
      </w:r>
    </w:p>
    <w:p w14:paraId="73921E5C"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La obra de Francisco Javier Roldán destaca por una dualidad cromática carmelita (blanco y color topo) y el uso de técnicas mixtas:</w:t>
      </w:r>
    </w:p>
    <w:p w14:paraId="47A3B1F2" w14:textId="77777777" w:rsidR="0083230B" w:rsidRPr="0083230B" w:rsidRDefault="0083230B" w:rsidP="0083230B">
      <w:pPr>
        <w:numPr>
          <w:ilvl w:val="0"/>
          <w:numId w:val="4"/>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Cromatismo Específico:</w:t>
      </w:r>
      <w:r w:rsidRPr="0083230B">
        <w:rPr>
          <w:rFonts w:ascii="Arial" w:eastAsia="Times New Roman" w:hAnsi="Arial" w:cs="Arial"/>
          <w:kern w:val="0"/>
          <w:lang w:val="es-ES" w:eastAsia="es-ES_tradnl"/>
          <w14:ligatures w14:val="none"/>
        </w:rPr>
        <w:t xml:space="preserve"> Uso del color </w:t>
      </w:r>
      <w:r w:rsidRPr="0083230B">
        <w:rPr>
          <w:rFonts w:ascii="Arial" w:eastAsia="Times New Roman" w:hAnsi="Arial" w:cs="Arial"/>
          <w:b/>
          <w:bCs/>
          <w:kern w:val="0"/>
          <w:lang w:val="es-ES" w:eastAsia="es-ES_tradnl"/>
          <w14:ligatures w14:val="none"/>
        </w:rPr>
        <w:t>cardenal</w:t>
      </w:r>
      <w:r w:rsidRPr="0083230B">
        <w:rPr>
          <w:rFonts w:ascii="Arial" w:eastAsia="Times New Roman" w:hAnsi="Arial" w:cs="Arial"/>
          <w:kern w:val="0"/>
          <w:lang w:val="es-ES" w:eastAsia="es-ES_tradnl"/>
          <w14:ligatures w14:val="none"/>
        </w:rPr>
        <w:t xml:space="preserve"> para la inscripción del nombre y el año (CARMEN 2024), y el color </w:t>
      </w:r>
      <w:r w:rsidRPr="0083230B">
        <w:rPr>
          <w:rFonts w:ascii="Arial" w:eastAsia="Times New Roman" w:hAnsi="Arial" w:cs="Arial"/>
          <w:b/>
          <w:bCs/>
          <w:kern w:val="0"/>
          <w:lang w:val="es-ES" w:eastAsia="es-ES_tradnl"/>
          <w14:ligatures w14:val="none"/>
        </w:rPr>
        <w:t>carmín</w:t>
      </w:r>
      <w:r w:rsidRPr="0083230B">
        <w:rPr>
          <w:rFonts w:ascii="Arial" w:eastAsia="Times New Roman" w:hAnsi="Arial" w:cs="Arial"/>
          <w:kern w:val="0"/>
          <w:lang w:val="es-ES" w:eastAsia="es-ES_tradnl"/>
          <w14:ligatures w14:val="none"/>
        </w:rPr>
        <w:t xml:space="preserve"> para el escapulario que pende de los brazos del Niño Jesús.</w:t>
      </w:r>
    </w:p>
    <w:p w14:paraId="6DEE7AC9" w14:textId="77777777" w:rsidR="0083230B" w:rsidRPr="0083230B" w:rsidRDefault="0083230B" w:rsidP="0083230B">
      <w:pPr>
        <w:numPr>
          <w:ilvl w:val="0"/>
          <w:numId w:val="4"/>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Materialidad:</w:t>
      </w:r>
      <w:r w:rsidRPr="0083230B">
        <w:rPr>
          <w:rFonts w:ascii="Arial" w:eastAsia="Times New Roman" w:hAnsi="Arial" w:cs="Arial"/>
          <w:kern w:val="0"/>
          <w:lang w:val="es-ES" w:eastAsia="es-ES_tradnl"/>
          <w14:ligatures w14:val="none"/>
        </w:rPr>
        <w:t xml:space="preserve"> Empleo de aplicaciones de </w:t>
      </w:r>
      <w:r w:rsidRPr="0083230B">
        <w:rPr>
          <w:rFonts w:ascii="Arial" w:eastAsia="Times New Roman" w:hAnsi="Arial" w:cs="Arial"/>
          <w:i/>
          <w:iCs/>
          <w:kern w:val="0"/>
          <w:lang w:val="es-ES" w:eastAsia="es-ES_tradnl"/>
          <w14:ligatures w14:val="none"/>
        </w:rPr>
        <w:t>collage</w:t>
      </w:r>
      <w:r w:rsidRPr="0083230B">
        <w:rPr>
          <w:rFonts w:ascii="Arial" w:eastAsia="Times New Roman" w:hAnsi="Arial" w:cs="Arial"/>
          <w:kern w:val="0"/>
          <w:lang w:val="es-ES" w:eastAsia="es-ES_tradnl"/>
          <w14:ligatures w14:val="none"/>
        </w:rPr>
        <w:t xml:space="preserve"> en </w:t>
      </w:r>
      <w:r w:rsidRPr="0083230B">
        <w:rPr>
          <w:rFonts w:ascii="Arial" w:eastAsia="Times New Roman" w:hAnsi="Arial" w:cs="Arial"/>
          <w:b/>
          <w:bCs/>
          <w:kern w:val="0"/>
          <w:lang w:val="es-ES" w:eastAsia="es-ES_tradnl"/>
          <w14:ligatures w14:val="none"/>
        </w:rPr>
        <w:t>pan de oro</w:t>
      </w:r>
      <w:r w:rsidRPr="0083230B">
        <w:rPr>
          <w:rFonts w:ascii="Arial" w:eastAsia="Times New Roman" w:hAnsi="Arial" w:cs="Arial"/>
          <w:kern w:val="0"/>
          <w:lang w:val="es-ES" w:eastAsia="es-ES_tradnl"/>
          <w14:ligatures w14:val="none"/>
        </w:rPr>
        <w:t xml:space="preserve"> para las estrellas de la corona y una franja blanca que simboliza la pureza.</w:t>
      </w:r>
    </w:p>
    <w:p w14:paraId="70E9641B" w14:textId="77777777" w:rsidR="0083230B" w:rsidRPr="0083230B" w:rsidRDefault="0083230B" w:rsidP="0083230B">
      <w:pPr>
        <w:spacing w:before="100" w:beforeAutospacing="1" w:after="100" w:afterAutospacing="1"/>
        <w:outlineLvl w:val="1"/>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3. Estudio Arqueológico y Evolución de la Ermita de San Cristóbal</w:t>
      </w:r>
    </w:p>
    <w:p w14:paraId="44B26003"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La intervención de 1999 supuso un cambio de paradigma en la historiografía local al aplicar rigor arqueológico sobre el análisis de alzados y subsuelo.</w:t>
      </w:r>
    </w:p>
    <w:p w14:paraId="0A1A24D7"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Refutación de la Hipótesis Islámica</w:t>
      </w:r>
    </w:p>
    <w:p w14:paraId="2804061A"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 xml:space="preserve">El hallazgo de una </w:t>
      </w:r>
      <w:r w:rsidRPr="0083230B">
        <w:rPr>
          <w:rFonts w:ascii="Arial" w:eastAsia="Times New Roman" w:hAnsi="Arial" w:cs="Arial"/>
          <w:b/>
          <w:bCs/>
          <w:kern w:val="0"/>
          <w:lang w:val="es-ES" w:eastAsia="es-ES_tradnl"/>
          <w14:ligatures w14:val="none"/>
        </w:rPr>
        <w:t>blanca de vellón de Sevilla (Reyes Católicos)</w:t>
      </w:r>
      <w:r w:rsidRPr="0083230B">
        <w:rPr>
          <w:rFonts w:ascii="Arial" w:eastAsia="Times New Roman" w:hAnsi="Arial" w:cs="Arial"/>
          <w:kern w:val="0"/>
          <w:lang w:val="es-ES" w:eastAsia="es-ES_tradnl"/>
          <w14:ligatures w14:val="none"/>
        </w:rPr>
        <w:t xml:space="preserve"> en la </w:t>
      </w:r>
      <w:r w:rsidRPr="0083230B">
        <w:rPr>
          <w:rFonts w:ascii="Arial" w:eastAsia="Times New Roman" w:hAnsi="Arial" w:cs="Arial"/>
          <w:b/>
          <w:bCs/>
          <w:kern w:val="0"/>
          <w:lang w:val="es-ES" w:eastAsia="es-ES_tradnl"/>
          <w14:ligatures w14:val="none"/>
        </w:rPr>
        <w:t>cimentación del muro oeste</w:t>
      </w:r>
      <w:r w:rsidRPr="0083230B">
        <w:rPr>
          <w:rFonts w:ascii="Arial" w:eastAsia="Times New Roman" w:hAnsi="Arial" w:cs="Arial"/>
          <w:kern w:val="0"/>
          <w:lang w:val="es-ES" w:eastAsia="es-ES_tradnl"/>
          <w14:ligatures w14:val="none"/>
        </w:rPr>
        <w:t xml:space="preserve"> desestimó científicamente la tesis de Pavón Maldonado sobre un origen almohade. El edificio es una construcción monofásica del siglo XVI. La estructura abovedada, lejos de ser un oratorio islámico, es una solución mudéjar influenciada por la tradición de las iglesias con "capilla mayor morisca".</w:t>
      </w:r>
    </w:p>
    <w:p w14:paraId="3D6ADD8D"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Análisis Técnico de Alzados y Paramentos</w:t>
      </w:r>
    </w:p>
    <w:p w14:paraId="47C2365A" w14:textId="77777777" w:rsidR="0083230B" w:rsidRPr="0083230B" w:rsidRDefault="0083230B" w:rsidP="0083230B">
      <w:pPr>
        <w:numPr>
          <w:ilvl w:val="0"/>
          <w:numId w:val="5"/>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lastRenderedPageBreak/>
        <w:t>Materialidad:</w:t>
      </w:r>
      <w:r w:rsidRPr="0083230B">
        <w:rPr>
          <w:rFonts w:ascii="Arial" w:eastAsia="Times New Roman" w:hAnsi="Arial" w:cs="Arial"/>
          <w:kern w:val="0"/>
          <w:lang w:val="es-ES" w:eastAsia="es-ES_tradnl"/>
          <w14:ligatures w14:val="none"/>
        </w:rPr>
        <w:t xml:space="preserve"> Muros originales de ladrillo con dimensiones de </w:t>
      </w:r>
      <w:r w:rsidRPr="0083230B">
        <w:rPr>
          <w:rFonts w:ascii="Arial" w:eastAsia="Times New Roman" w:hAnsi="Arial" w:cs="Arial"/>
          <w:b/>
          <w:bCs/>
          <w:kern w:val="0"/>
          <w:lang w:val="es-ES" w:eastAsia="es-ES_tradnl"/>
          <w14:ligatures w14:val="none"/>
        </w:rPr>
        <w:t>0,31 x 0,15 x 0,05 metros</w:t>
      </w:r>
      <w:r w:rsidRPr="0083230B">
        <w:rPr>
          <w:rFonts w:ascii="Arial" w:eastAsia="Times New Roman" w:hAnsi="Arial" w:cs="Arial"/>
          <w:kern w:val="0"/>
          <w:lang w:val="es-ES" w:eastAsia="es-ES_tradnl"/>
          <w14:ligatures w14:val="none"/>
        </w:rPr>
        <w:t xml:space="preserve"> y mortero de cal.</w:t>
      </w:r>
    </w:p>
    <w:p w14:paraId="00ABE328" w14:textId="77777777" w:rsidR="0083230B" w:rsidRPr="0083230B" w:rsidRDefault="0083230B" w:rsidP="0083230B">
      <w:pPr>
        <w:numPr>
          <w:ilvl w:val="0"/>
          <w:numId w:val="5"/>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Sistemas Constructivos:</w:t>
      </w:r>
      <w:r w:rsidRPr="0083230B">
        <w:rPr>
          <w:rFonts w:ascii="Arial" w:eastAsia="Times New Roman" w:hAnsi="Arial" w:cs="Arial"/>
          <w:kern w:val="0"/>
          <w:lang w:val="es-ES" w:eastAsia="es-ES_tradnl"/>
          <w14:ligatures w14:val="none"/>
        </w:rPr>
        <w:t xml:space="preserve"> Empleo de tapial con </w:t>
      </w:r>
      <w:r w:rsidRPr="0083230B">
        <w:rPr>
          <w:rFonts w:ascii="Arial" w:eastAsia="Times New Roman" w:hAnsi="Arial" w:cs="Arial"/>
          <w:b/>
          <w:bCs/>
          <w:kern w:val="0"/>
          <w:lang w:val="es-ES" w:eastAsia="es-ES_tradnl"/>
          <w14:ligatures w14:val="none"/>
        </w:rPr>
        <w:t>verdugadas</w:t>
      </w:r>
      <w:r w:rsidRPr="0083230B">
        <w:rPr>
          <w:rFonts w:ascii="Arial" w:eastAsia="Times New Roman" w:hAnsi="Arial" w:cs="Arial"/>
          <w:kern w:val="0"/>
          <w:lang w:val="es-ES" w:eastAsia="es-ES_tradnl"/>
          <w14:ligatures w14:val="none"/>
        </w:rPr>
        <w:t xml:space="preserve"> (hiladas horizontales de 2 o 3 tongadas de ladrillo) que traban los cajones de tapial. Se conservan los </w:t>
      </w:r>
      <w:r w:rsidRPr="0083230B">
        <w:rPr>
          <w:rFonts w:ascii="Arial" w:eastAsia="Times New Roman" w:hAnsi="Arial" w:cs="Arial"/>
          <w:b/>
          <w:bCs/>
          <w:kern w:val="0"/>
          <w:lang w:val="es-ES" w:eastAsia="es-ES_tradnl"/>
          <w14:ligatures w14:val="none"/>
        </w:rPr>
        <w:t>mechinales</w:t>
      </w:r>
      <w:r w:rsidRPr="0083230B">
        <w:rPr>
          <w:rFonts w:ascii="Arial" w:eastAsia="Times New Roman" w:hAnsi="Arial" w:cs="Arial"/>
          <w:kern w:val="0"/>
          <w:lang w:val="es-ES" w:eastAsia="es-ES_tradnl"/>
          <w14:ligatures w14:val="none"/>
        </w:rPr>
        <w:t xml:space="preserve"> utilizados para las agujas de los andamios originales.</w:t>
      </w:r>
    </w:p>
    <w:p w14:paraId="5D361B72" w14:textId="77777777" w:rsidR="0083230B" w:rsidRPr="0083230B" w:rsidRDefault="0083230B" w:rsidP="0083230B">
      <w:pPr>
        <w:numPr>
          <w:ilvl w:val="0"/>
          <w:numId w:val="5"/>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Estructura:</w:t>
      </w:r>
      <w:r w:rsidRPr="0083230B">
        <w:rPr>
          <w:rFonts w:ascii="Arial" w:eastAsia="Times New Roman" w:hAnsi="Arial" w:cs="Arial"/>
          <w:kern w:val="0"/>
          <w:lang w:val="es-ES" w:eastAsia="es-ES_tradnl"/>
          <w14:ligatures w14:val="none"/>
        </w:rPr>
        <w:t xml:space="preserve"> Presbiterio cupulado (6x6 m) con cúpula octogonal sobre trompas aveneradas y nave de cajón (6x10 m) comunicada mediante un gran arco apuntado gótico con aristas achaflanadas.</w:t>
      </w:r>
    </w:p>
    <w:p w14:paraId="7FC7BACE" w14:textId="77777777" w:rsidR="0083230B" w:rsidRPr="0083230B" w:rsidRDefault="0083230B" w:rsidP="0083230B">
      <w:pPr>
        <w:numPr>
          <w:ilvl w:val="0"/>
          <w:numId w:val="5"/>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Elementos Litúrgicos:</w:t>
      </w:r>
      <w:r w:rsidRPr="0083230B">
        <w:rPr>
          <w:rFonts w:ascii="Arial" w:eastAsia="Times New Roman" w:hAnsi="Arial" w:cs="Arial"/>
          <w:kern w:val="0"/>
          <w:lang w:val="es-ES" w:eastAsia="es-ES_tradnl"/>
          <w14:ligatures w14:val="none"/>
        </w:rPr>
        <w:t xml:space="preserve"> Localización de una pila de agua bendita de </w:t>
      </w:r>
      <w:r w:rsidRPr="0083230B">
        <w:rPr>
          <w:rFonts w:ascii="Arial" w:eastAsia="Times New Roman" w:hAnsi="Arial" w:cs="Arial"/>
          <w:b/>
          <w:bCs/>
          <w:kern w:val="0"/>
          <w:lang w:val="es-ES" w:eastAsia="es-ES_tradnl"/>
          <w14:ligatures w14:val="none"/>
        </w:rPr>
        <w:t>0,40 m de diámetro</w:t>
      </w:r>
      <w:r w:rsidRPr="0083230B">
        <w:rPr>
          <w:rFonts w:ascii="Arial" w:eastAsia="Times New Roman" w:hAnsi="Arial" w:cs="Arial"/>
          <w:kern w:val="0"/>
          <w:lang w:val="es-ES" w:eastAsia="es-ES_tradnl"/>
          <w14:ligatures w14:val="none"/>
        </w:rPr>
        <w:t xml:space="preserve"> empotrada en el muro 1.</w:t>
      </w:r>
    </w:p>
    <w:p w14:paraId="2C5666B3"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Línea de Tiempo de Transformación Funcional</w:t>
      </w:r>
    </w:p>
    <w:p w14:paraId="09AEB03B" w14:textId="77777777" w:rsidR="0083230B" w:rsidRPr="0083230B" w:rsidRDefault="0083230B" w:rsidP="0083230B">
      <w:pPr>
        <w:numPr>
          <w:ilvl w:val="0"/>
          <w:numId w:val="6"/>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s. XVI - XVII:</w:t>
      </w:r>
      <w:r w:rsidRPr="0083230B">
        <w:rPr>
          <w:rFonts w:ascii="Arial" w:eastAsia="Times New Roman" w:hAnsi="Arial" w:cs="Arial"/>
          <w:kern w:val="0"/>
          <w:lang w:val="es-ES" w:eastAsia="es-ES_tradnl"/>
          <w14:ligatures w14:val="none"/>
        </w:rPr>
        <w:t xml:space="preserve"> Uso religioso bajo el patronato de los Marqueses de Ayamonte.</w:t>
      </w:r>
    </w:p>
    <w:p w14:paraId="0DAB7AB0" w14:textId="77777777" w:rsidR="0083230B" w:rsidRPr="0083230B" w:rsidRDefault="0083230B" w:rsidP="0083230B">
      <w:pPr>
        <w:numPr>
          <w:ilvl w:val="0"/>
          <w:numId w:val="6"/>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1787:</w:t>
      </w:r>
      <w:r w:rsidRPr="0083230B">
        <w:rPr>
          <w:rFonts w:ascii="Arial" w:eastAsia="Times New Roman" w:hAnsi="Arial" w:cs="Arial"/>
          <w:kern w:val="0"/>
          <w:lang w:val="es-ES" w:eastAsia="es-ES_tradnl"/>
          <w14:ligatures w14:val="none"/>
        </w:rPr>
        <w:t xml:space="preserve"> Documentada como ermita "casi arruinada" y en proceso de abandono.</w:t>
      </w:r>
    </w:p>
    <w:p w14:paraId="068E6EB5" w14:textId="77777777" w:rsidR="0083230B" w:rsidRPr="0083230B" w:rsidRDefault="0083230B" w:rsidP="0083230B">
      <w:pPr>
        <w:numPr>
          <w:ilvl w:val="0"/>
          <w:numId w:val="6"/>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s. XIX (décadas 70-80):</w:t>
      </w:r>
      <w:r w:rsidRPr="0083230B">
        <w:rPr>
          <w:rFonts w:ascii="Arial" w:eastAsia="Times New Roman" w:hAnsi="Arial" w:cs="Arial"/>
          <w:kern w:val="0"/>
          <w:lang w:val="es-ES" w:eastAsia="es-ES_tradnl"/>
          <w14:ligatures w14:val="none"/>
        </w:rPr>
        <w:t xml:space="preserve"> Transformación en </w:t>
      </w:r>
      <w:r w:rsidRPr="0083230B">
        <w:rPr>
          <w:rFonts w:ascii="Arial" w:eastAsia="Times New Roman" w:hAnsi="Arial" w:cs="Arial"/>
          <w:b/>
          <w:bCs/>
          <w:kern w:val="0"/>
          <w:lang w:val="es-ES" w:eastAsia="es-ES_tradnl"/>
          <w14:ligatures w14:val="none"/>
        </w:rPr>
        <w:t>Matadero Municipal</w:t>
      </w:r>
      <w:r w:rsidRPr="0083230B">
        <w:rPr>
          <w:rFonts w:ascii="Arial" w:eastAsia="Times New Roman" w:hAnsi="Arial" w:cs="Arial"/>
          <w:kern w:val="0"/>
          <w:lang w:val="es-ES" w:eastAsia="es-ES_tradnl"/>
          <w14:ligatures w14:val="none"/>
        </w:rPr>
        <w:t xml:space="preserve">. Apertura de un vano abocinado de </w:t>
      </w:r>
      <w:r w:rsidRPr="0083230B">
        <w:rPr>
          <w:rFonts w:ascii="Arial" w:eastAsia="Times New Roman" w:hAnsi="Arial" w:cs="Arial"/>
          <w:b/>
          <w:bCs/>
          <w:kern w:val="0"/>
          <w:lang w:val="es-ES" w:eastAsia="es-ES_tradnl"/>
          <w14:ligatures w14:val="none"/>
        </w:rPr>
        <w:t>1,70 m</w:t>
      </w:r>
      <w:r w:rsidRPr="0083230B">
        <w:rPr>
          <w:rFonts w:ascii="Arial" w:eastAsia="Times New Roman" w:hAnsi="Arial" w:cs="Arial"/>
          <w:kern w:val="0"/>
          <w:lang w:val="es-ES" w:eastAsia="es-ES_tradnl"/>
          <w14:ligatures w14:val="none"/>
        </w:rPr>
        <w:t xml:space="preserve"> en la fachada para el acceso de ganado.</w:t>
      </w:r>
    </w:p>
    <w:p w14:paraId="2139D525" w14:textId="77777777" w:rsidR="0083230B" w:rsidRPr="0083230B" w:rsidRDefault="0083230B" w:rsidP="0083230B">
      <w:pPr>
        <w:numPr>
          <w:ilvl w:val="0"/>
          <w:numId w:val="6"/>
        </w:numPr>
        <w:spacing w:before="100" w:beforeAutospacing="1" w:after="100" w:afterAutospacing="1"/>
        <w:rPr>
          <w:rFonts w:ascii="Arial" w:eastAsia="Times New Roman" w:hAnsi="Arial" w:cs="Arial"/>
          <w:kern w:val="0"/>
          <w:lang w:val="es-ES" w:eastAsia="es-ES_tradnl"/>
          <w14:ligatures w14:val="none"/>
        </w:rPr>
      </w:pPr>
      <w:proofErr w:type="gramStart"/>
      <w:r w:rsidRPr="0083230B">
        <w:rPr>
          <w:rFonts w:ascii="Arial" w:eastAsia="Times New Roman" w:hAnsi="Arial" w:cs="Arial"/>
          <w:b/>
          <w:bCs/>
          <w:kern w:val="0"/>
          <w:lang w:val="es-ES" w:eastAsia="es-ES_tradnl"/>
          <w14:ligatures w14:val="none"/>
        </w:rPr>
        <w:t>Post-guerra</w:t>
      </w:r>
      <w:proofErr w:type="gramEnd"/>
      <w:r w:rsidRPr="0083230B">
        <w:rPr>
          <w:rFonts w:ascii="Arial" w:eastAsia="Times New Roman" w:hAnsi="Arial" w:cs="Arial"/>
          <w:b/>
          <w:bCs/>
          <w:kern w:val="0"/>
          <w:lang w:val="es-ES" w:eastAsia="es-ES_tradnl"/>
          <w14:ligatures w14:val="none"/>
        </w:rPr>
        <w:t xml:space="preserve"> (s. XX):</w:t>
      </w:r>
      <w:r w:rsidRPr="0083230B">
        <w:rPr>
          <w:rFonts w:ascii="Arial" w:eastAsia="Times New Roman" w:hAnsi="Arial" w:cs="Arial"/>
          <w:kern w:val="0"/>
          <w:lang w:val="es-ES" w:eastAsia="es-ES_tradnl"/>
          <w14:ligatures w14:val="none"/>
        </w:rPr>
        <w:t xml:space="preserve"> Construcción de la </w:t>
      </w:r>
      <w:r w:rsidRPr="0083230B">
        <w:rPr>
          <w:rFonts w:ascii="Arial" w:eastAsia="Times New Roman" w:hAnsi="Arial" w:cs="Arial"/>
          <w:b/>
          <w:bCs/>
          <w:kern w:val="0"/>
          <w:lang w:val="es-ES" w:eastAsia="es-ES_tradnl"/>
          <w14:ligatures w14:val="none"/>
        </w:rPr>
        <w:t>caseta del veterinario</w:t>
      </w:r>
      <w:r w:rsidRPr="0083230B">
        <w:rPr>
          <w:rFonts w:ascii="Arial" w:eastAsia="Times New Roman" w:hAnsi="Arial" w:cs="Arial"/>
          <w:kern w:val="0"/>
          <w:lang w:val="es-ES" w:eastAsia="es-ES_tradnl"/>
          <w14:ligatures w14:val="none"/>
        </w:rPr>
        <w:t xml:space="preserve"> adosada a la fachada principal.</w:t>
      </w:r>
    </w:p>
    <w:p w14:paraId="42B2B98B" w14:textId="77777777" w:rsidR="0083230B" w:rsidRPr="0083230B" w:rsidRDefault="0083230B" w:rsidP="0083230B">
      <w:pPr>
        <w:numPr>
          <w:ilvl w:val="0"/>
          <w:numId w:val="6"/>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Años 80:</w:t>
      </w:r>
      <w:r w:rsidRPr="0083230B">
        <w:rPr>
          <w:rFonts w:ascii="Arial" w:eastAsia="Times New Roman" w:hAnsi="Arial" w:cs="Arial"/>
          <w:kern w:val="0"/>
          <w:lang w:val="es-ES" w:eastAsia="es-ES_tradnl"/>
          <w14:ligatures w14:val="none"/>
        </w:rPr>
        <w:t xml:space="preserve"> Derribo de la caseta del veterinario, traslado del matadero y habilitación como almacén municipal.</w:t>
      </w:r>
    </w:p>
    <w:p w14:paraId="5D84DFD0" w14:textId="77777777" w:rsidR="0083230B" w:rsidRPr="0083230B" w:rsidRDefault="0083230B" w:rsidP="0083230B">
      <w:pPr>
        <w:numPr>
          <w:ilvl w:val="0"/>
          <w:numId w:val="6"/>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1999:</w:t>
      </w:r>
      <w:r w:rsidRPr="0083230B">
        <w:rPr>
          <w:rFonts w:ascii="Arial" w:eastAsia="Times New Roman" w:hAnsi="Arial" w:cs="Arial"/>
          <w:kern w:val="0"/>
          <w:lang w:val="es-ES" w:eastAsia="es-ES_tradnl"/>
          <w14:ligatures w14:val="none"/>
        </w:rPr>
        <w:t xml:space="preserve"> Inicio de la rehabilitación integral y estudio arqueológico.</w:t>
      </w:r>
    </w:p>
    <w:p w14:paraId="4D8B11FE" w14:textId="77777777" w:rsidR="0083230B" w:rsidRPr="0083230B" w:rsidRDefault="0083230B" w:rsidP="0083230B">
      <w:pPr>
        <w:spacing w:before="100" w:beforeAutospacing="1" w:after="100" w:afterAutospacing="1"/>
        <w:outlineLvl w:val="1"/>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4. Iglesia Parroquial de Santo Domingo de Guzmán</w:t>
      </w:r>
    </w:p>
    <w:p w14:paraId="6B3E1889"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Templo de planta rectangular (36 x 20,8 m) catalogado como Bien de Interés Cultural, cuya configuración actual es fruto de siglos de intervenciones y la integración de patrimonio exento.</w:t>
      </w:r>
    </w:p>
    <w:p w14:paraId="484022C0"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Hitos Históricos y Hallazgos Arqueológicos</w:t>
      </w:r>
    </w:p>
    <w:p w14:paraId="5F81F7A4" w14:textId="77777777" w:rsidR="0083230B" w:rsidRPr="0083230B" w:rsidRDefault="0083230B" w:rsidP="0083230B">
      <w:pPr>
        <w:numPr>
          <w:ilvl w:val="0"/>
          <w:numId w:val="7"/>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Hitos de Restauración:</w:t>
      </w:r>
      <w:r w:rsidRPr="0083230B">
        <w:rPr>
          <w:rFonts w:ascii="Arial" w:eastAsia="Times New Roman" w:hAnsi="Arial" w:cs="Arial"/>
          <w:kern w:val="0"/>
          <w:lang w:val="es-ES" w:eastAsia="es-ES_tradnl"/>
          <w14:ligatures w14:val="none"/>
        </w:rPr>
        <w:t xml:space="preserve"> La intervención de 1951 (techumbre) generó problemas estructurales corregidos en 2016-2017. Durante esta última fase se descubrió un </w:t>
      </w:r>
      <w:r w:rsidRPr="0083230B">
        <w:rPr>
          <w:rFonts w:ascii="Arial" w:eastAsia="Times New Roman" w:hAnsi="Arial" w:cs="Arial"/>
          <w:b/>
          <w:bCs/>
          <w:kern w:val="0"/>
          <w:lang w:val="es-ES" w:eastAsia="es-ES_tradnl"/>
          <w14:ligatures w14:val="none"/>
        </w:rPr>
        <w:t>pozo y un arco del siglo V</w:t>
      </w:r>
      <w:r w:rsidRPr="0083230B">
        <w:rPr>
          <w:rFonts w:ascii="Arial" w:eastAsia="Times New Roman" w:hAnsi="Arial" w:cs="Arial"/>
          <w:kern w:val="0"/>
          <w:lang w:val="es-ES" w:eastAsia="es-ES_tradnl"/>
          <w14:ligatures w14:val="none"/>
        </w:rPr>
        <w:t>, además de dos cuerpos momificados en el subsuelo.</w:t>
      </w:r>
    </w:p>
    <w:p w14:paraId="18062AE4" w14:textId="77777777" w:rsidR="0083230B" w:rsidRPr="0083230B" w:rsidRDefault="0083230B" w:rsidP="0083230B">
      <w:pPr>
        <w:numPr>
          <w:ilvl w:val="0"/>
          <w:numId w:val="7"/>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Integración Patrimonial:</w:t>
      </w:r>
      <w:r w:rsidRPr="0083230B">
        <w:rPr>
          <w:rFonts w:ascii="Arial" w:eastAsia="Times New Roman" w:hAnsi="Arial" w:cs="Arial"/>
          <w:kern w:val="0"/>
          <w:lang w:val="es-ES" w:eastAsia="es-ES_tradnl"/>
          <w14:ligatures w14:val="none"/>
        </w:rPr>
        <w:t xml:space="preserve"> En </w:t>
      </w:r>
      <w:r w:rsidRPr="0083230B">
        <w:rPr>
          <w:rFonts w:ascii="Arial" w:eastAsia="Times New Roman" w:hAnsi="Arial" w:cs="Arial"/>
          <w:b/>
          <w:bCs/>
          <w:kern w:val="0"/>
          <w:lang w:val="es-ES" w:eastAsia="es-ES_tradnl"/>
          <w14:ligatures w14:val="none"/>
        </w:rPr>
        <w:t>1835</w:t>
      </w:r>
      <w:r w:rsidRPr="0083230B">
        <w:rPr>
          <w:rFonts w:ascii="Arial" w:eastAsia="Times New Roman" w:hAnsi="Arial" w:cs="Arial"/>
          <w:kern w:val="0"/>
          <w:lang w:val="es-ES" w:eastAsia="es-ES_tradnl"/>
          <w14:ligatures w14:val="none"/>
        </w:rPr>
        <w:t>, la imagen de la Virgen de la Bella fue trasladada desde el convento de El Terrón a la capilla absidial izquierda (sacramental) del templo.</w:t>
      </w:r>
    </w:p>
    <w:p w14:paraId="3FA83E47"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Patrimonio Mueble e Imaginería</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11"/>
        <w:gridCol w:w="2190"/>
        <w:gridCol w:w="3781"/>
      </w:tblGrid>
      <w:tr w:rsidR="0083230B" w:rsidRPr="0083230B" w14:paraId="19A693FA"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3469EE47"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Bien Mueble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6F461"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Autoría / Cronología</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A1E3B"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Detalles Técnicos</w:t>
            </w:r>
          </w:p>
        </w:tc>
      </w:tr>
      <w:tr w:rsidR="0083230B" w:rsidRPr="0083230B" w14:paraId="104DF49D"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2687AFCB"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Virgen de la Bella</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FCDA5"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Anónima (s. XVI)</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1170B"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Procedente del Convento del Terrón.</w:t>
            </w:r>
          </w:p>
        </w:tc>
      </w:tr>
      <w:tr w:rsidR="0083230B" w:rsidRPr="0083230B" w14:paraId="00D17859"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19ADE8EE"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San Francisco Javier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FCDA749"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León Ortega (1954-1958)</w:t>
            </w:r>
          </w:p>
        </w:tc>
        <w:tc>
          <w:tcPr>
            <w:tcW w:w="0" w:type="auto"/>
            <w:tcBorders>
              <w:top w:val="outset" w:sz="6" w:space="0" w:color="auto"/>
              <w:left w:val="outset" w:sz="6" w:space="0" w:color="auto"/>
              <w:bottom w:val="outset" w:sz="6" w:space="0" w:color="auto"/>
              <w:right w:val="outset" w:sz="6" w:space="0" w:color="auto"/>
            </w:tcBorders>
            <w:vAlign w:val="center"/>
            <w:hideMark/>
          </w:tcPr>
          <w:p w14:paraId="4F977788"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Imaginería de posguerra.</w:t>
            </w:r>
          </w:p>
        </w:tc>
      </w:tr>
      <w:tr w:rsidR="0083230B" w:rsidRPr="0083230B" w14:paraId="1C988BAE"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7F029CEF"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lastRenderedPageBreak/>
              <w:t>El Discípulo Amado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B7C48"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Vicente Tena</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B93F9"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Restaurado por León Ortega (1981-82).</w:t>
            </w:r>
          </w:p>
        </w:tc>
      </w:tr>
      <w:tr w:rsidR="0083230B" w:rsidRPr="0083230B" w14:paraId="59B96912"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23334BFC"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Ntro. Padre Jesús Nazareno</w:t>
            </w:r>
          </w:p>
        </w:tc>
        <w:tc>
          <w:tcPr>
            <w:tcW w:w="0" w:type="auto"/>
            <w:tcBorders>
              <w:top w:val="outset" w:sz="6" w:space="0" w:color="auto"/>
              <w:left w:val="outset" w:sz="6" w:space="0" w:color="auto"/>
              <w:bottom w:val="outset" w:sz="6" w:space="0" w:color="auto"/>
              <w:right w:val="outset" w:sz="6" w:space="0" w:color="auto"/>
            </w:tcBorders>
            <w:vAlign w:val="center"/>
            <w:hideMark/>
          </w:tcPr>
          <w:p w14:paraId="01F6B7C0"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José Navas-Parejo (1936)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3F2E0"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Ubicado en capilla absidial derecha.</w:t>
            </w:r>
          </w:p>
        </w:tc>
      </w:tr>
      <w:tr w:rsidR="0083230B" w:rsidRPr="0083230B" w14:paraId="2A02D082"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3900C54F"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Inmaculada Concepción</w:t>
            </w:r>
          </w:p>
        </w:tc>
        <w:tc>
          <w:tcPr>
            <w:tcW w:w="0" w:type="auto"/>
            <w:tcBorders>
              <w:top w:val="outset" w:sz="6" w:space="0" w:color="auto"/>
              <w:left w:val="outset" w:sz="6" w:space="0" w:color="auto"/>
              <w:bottom w:val="outset" w:sz="6" w:space="0" w:color="auto"/>
              <w:right w:val="outset" w:sz="6" w:space="0" w:color="auto"/>
            </w:tcBorders>
            <w:vAlign w:val="center"/>
            <w:hideMark/>
          </w:tcPr>
          <w:p w14:paraId="6D9E4582"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Giuseppe Cesari</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D75F3"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Pintura al óleo.</w:t>
            </w:r>
          </w:p>
        </w:tc>
      </w:tr>
      <w:tr w:rsidR="0083230B" w:rsidRPr="0083230B" w14:paraId="7F727E8D"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4905CDFD"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Retablo Mayor</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C36AD"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S. XVIII</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A8DE6"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 xml:space="preserve">Procedente del </w:t>
            </w:r>
            <w:proofErr w:type="spellStart"/>
            <w:r w:rsidRPr="0083230B">
              <w:rPr>
                <w:rFonts w:ascii="Arial" w:eastAsia="Times New Roman" w:hAnsi="Arial" w:cs="Arial"/>
                <w:kern w:val="0"/>
                <w:lang w:val="es-ES" w:eastAsia="es-ES_tradnl"/>
                <w14:ligatures w14:val="none"/>
              </w:rPr>
              <w:t>Conv</w:t>
            </w:r>
            <w:proofErr w:type="spellEnd"/>
            <w:r w:rsidRPr="0083230B">
              <w:rPr>
                <w:rFonts w:ascii="Arial" w:eastAsia="Times New Roman" w:hAnsi="Arial" w:cs="Arial"/>
                <w:kern w:val="0"/>
                <w:lang w:val="es-ES" w:eastAsia="es-ES_tradnl"/>
                <w14:ligatures w14:val="none"/>
              </w:rPr>
              <w:t>. de Sta. María de la Piedad.</w:t>
            </w:r>
          </w:p>
        </w:tc>
      </w:tr>
      <w:tr w:rsidR="0083230B" w:rsidRPr="0083230B" w14:paraId="226101DB"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666DEACB"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Cruz Parroquial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1D56C74"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S. XVI</w:t>
            </w:r>
          </w:p>
        </w:tc>
        <w:tc>
          <w:tcPr>
            <w:tcW w:w="0" w:type="auto"/>
            <w:tcBorders>
              <w:top w:val="outset" w:sz="6" w:space="0" w:color="auto"/>
              <w:left w:val="outset" w:sz="6" w:space="0" w:color="auto"/>
              <w:bottom w:val="outset" w:sz="6" w:space="0" w:color="auto"/>
              <w:right w:val="outset" w:sz="6" w:space="0" w:color="auto"/>
            </w:tcBorders>
            <w:vAlign w:val="center"/>
            <w:hideMark/>
          </w:tcPr>
          <w:p w14:paraId="13AE578A"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Orfebrería en plata (78 cm altura).</w:t>
            </w:r>
          </w:p>
        </w:tc>
      </w:tr>
      <w:tr w:rsidR="0083230B" w:rsidRPr="0083230B" w14:paraId="08A311C3"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7E90F54A"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Ostensorio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F03B5"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S. XVI</w:t>
            </w:r>
          </w:p>
        </w:tc>
        <w:tc>
          <w:tcPr>
            <w:tcW w:w="0" w:type="auto"/>
            <w:tcBorders>
              <w:top w:val="outset" w:sz="6" w:space="0" w:color="auto"/>
              <w:left w:val="outset" w:sz="6" w:space="0" w:color="auto"/>
              <w:bottom w:val="outset" w:sz="6" w:space="0" w:color="auto"/>
              <w:right w:val="outset" w:sz="6" w:space="0" w:color="auto"/>
            </w:tcBorders>
            <w:vAlign w:val="center"/>
            <w:hideMark/>
          </w:tcPr>
          <w:p w14:paraId="32DDF8EB"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Plata sobredorada (75 cm altura).</w:t>
            </w:r>
          </w:p>
        </w:tc>
      </w:tr>
      <w:tr w:rsidR="0083230B" w:rsidRPr="0083230B" w14:paraId="0A365B4B"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72ED16C4"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Crismeras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F4E80"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S. XVI</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32A30"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Plata (34,5 cm altura).</w:t>
            </w:r>
          </w:p>
        </w:tc>
      </w:tr>
      <w:tr w:rsidR="0083230B" w:rsidRPr="0083230B" w14:paraId="1B9E48AB" w14:textId="77777777" w:rsidTr="00CB1A70">
        <w:tc>
          <w:tcPr>
            <w:tcW w:w="0" w:type="auto"/>
            <w:tcBorders>
              <w:top w:val="outset" w:sz="6" w:space="0" w:color="auto"/>
              <w:left w:val="outset" w:sz="6" w:space="0" w:color="auto"/>
              <w:bottom w:val="outset" w:sz="6" w:space="0" w:color="auto"/>
              <w:right w:val="outset" w:sz="6" w:space="0" w:color="auto"/>
            </w:tcBorders>
            <w:vAlign w:val="center"/>
            <w:hideMark/>
          </w:tcPr>
          <w:p w14:paraId="6258F647"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San Diego de Alcalá</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CFE2D"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Anónima</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FCBE7" w14:textId="77777777" w:rsidR="0083230B" w:rsidRPr="0083230B" w:rsidRDefault="0083230B" w:rsidP="00CB1A70">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Procedente de Santa María La Bella.</w:t>
            </w:r>
          </w:p>
        </w:tc>
      </w:tr>
    </w:tbl>
    <w:p w14:paraId="2256833E" w14:textId="77777777" w:rsidR="0083230B" w:rsidRPr="0083230B" w:rsidRDefault="0083230B" w:rsidP="0083230B">
      <w:pPr>
        <w:spacing w:before="100" w:beforeAutospacing="1" w:after="100" w:afterAutospacing="1"/>
        <w:outlineLvl w:val="1"/>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5. Entorno Natural: Marismas del Río Piedras y Flecha del Rompido</w:t>
      </w:r>
    </w:p>
    <w:p w14:paraId="6BF5A10F"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Dinámica Geológica y Paisajística</w:t>
      </w:r>
    </w:p>
    <w:p w14:paraId="4930BDDA"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 xml:space="preserve">La Flecha del Rompido presenta una longitud superior a los </w:t>
      </w:r>
      <w:r w:rsidRPr="0083230B">
        <w:rPr>
          <w:rFonts w:ascii="Arial" w:eastAsia="Times New Roman" w:hAnsi="Arial" w:cs="Arial"/>
          <w:b/>
          <w:bCs/>
          <w:kern w:val="0"/>
          <w:lang w:val="es-ES" w:eastAsia="es-ES_tradnl"/>
          <w14:ligatures w14:val="none"/>
        </w:rPr>
        <w:t>12 kilómetros</w:t>
      </w:r>
      <w:r w:rsidRPr="0083230B">
        <w:rPr>
          <w:rFonts w:ascii="Arial" w:eastAsia="Times New Roman" w:hAnsi="Arial" w:cs="Arial"/>
          <w:kern w:val="0"/>
          <w:lang w:val="es-ES" w:eastAsia="es-ES_tradnl"/>
          <w14:ligatures w14:val="none"/>
        </w:rPr>
        <w:t>. Su crecimiento medio de 30 metros anuales hacia el este la convierte en una estructura geomorfológica viva que protege un complejo sistema de estuarios y dunas.</w:t>
      </w:r>
    </w:p>
    <w:p w14:paraId="6DF02258"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Inventario de Biodiversidad</w:t>
      </w:r>
    </w:p>
    <w:p w14:paraId="3062751E" w14:textId="77777777" w:rsidR="0083230B" w:rsidRPr="0083230B" w:rsidRDefault="0083230B" w:rsidP="0083230B">
      <w:pPr>
        <w:numPr>
          <w:ilvl w:val="0"/>
          <w:numId w:val="8"/>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Flora:</w:t>
      </w:r>
      <w:r w:rsidRPr="0083230B">
        <w:rPr>
          <w:rFonts w:ascii="Arial" w:eastAsia="Times New Roman" w:hAnsi="Arial" w:cs="Arial"/>
          <w:kern w:val="0"/>
          <w:lang w:val="es-ES" w:eastAsia="es-ES_tradnl"/>
          <w14:ligatures w14:val="none"/>
        </w:rPr>
        <w:t xml:space="preserve"> Vegetación halófila (</w:t>
      </w:r>
      <w:proofErr w:type="spellStart"/>
      <w:r w:rsidRPr="0083230B">
        <w:rPr>
          <w:rFonts w:ascii="Arial" w:eastAsia="Times New Roman" w:hAnsi="Arial" w:cs="Arial"/>
          <w:i/>
          <w:iCs/>
          <w:kern w:val="0"/>
          <w:lang w:val="es-ES" w:eastAsia="es-ES_tradnl"/>
          <w14:ligatures w14:val="none"/>
        </w:rPr>
        <w:t>espartina</w:t>
      </w:r>
      <w:proofErr w:type="spellEnd"/>
      <w:r w:rsidRPr="0083230B">
        <w:rPr>
          <w:rFonts w:ascii="Arial" w:eastAsia="Times New Roman" w:hAnsi="Arial" w:cs="Arial"/>
          <w:i/>
          <w:iCs/>
          <w:kern w:val="0"/>
          <w:lang w:val="es-ES" w:eastAsia="es-ES_tradnl"/>
          <w14:ligatures w14:val="none"/>
        </w:rPr>
        <w:t xml:space="preserve"> marítima</w:t>
      </w:r>
      <w:r w:rsidRPr="0083230B">
        <w:rPr>
          <w:rFonts w:ascii="Arial" w:eastAsia="Times New Roman" w:hAnsi="Arial" w:cs="Arial"/>
          <w:kern w:val="0"/>
          <w:lang w:val="es-ES" w:eastAsia="es-ES_tradnl"/>
          <w14:ligatures w14:val="none"/>
        </w:rPr>
        <w:t xml:space="preserve">, </w:t>
      </w:r>
      <w:r w:rsidRPr="0083230B">
        <w:rPr>
          <w:rFonts w:ascii="Arial" w:eastAsia="Times New Roman" w:hAnsi="Arial" w:cs="Arial"/>
          <w:i/>
          <w:iCs/>
          <w:kern w:val="0"/>
          <w:lang w:val="es-ES" w:eastAsia="es-ES_tradnl"/>
          <w14:ligatures w14:val="none"/>
        </w:rPr>
        <w:t>verdolaga marina</w:t>
      </w:r>
      <w:r w:rsidRPr="0083230B">
        <w:rPr>
          <w:rFonts w:ascii="Arial" w:eastAsia="Times New Roman" w:hAnsi="Arial" w:cs="Arial"/>
          <w:kern w:val="0"/>
          <w:lang w:val="es-ES" w:eastAsia="es-ES_tradnl"/>
          <w14:ligatures w14:val="none"/>
        </w:rPr>
        <w:t xml:space="preserve">, </w:t>
      </w:r>
      <w:proofErr w:type="spellStart"/>
      <w:r w:rsidRPr="0083230B">
        <w:rPr>
          <w:rFonts w:ascii="Arial" w:eastAsia="Times New Roman" w:hAnsi="Arial" w:cs="Arial"/>
          <w:b/>
          <w:bCs/>
          <w:kern w:val="0"/>
          <w:lang w:val="es-ES" w:eastAsia="es-ES_tradnl"/>
          <w14:ligatures w14:val="none"/>
        </w:rPr>
        <w:t>limoniastrun</w:t>
      </w:r>
      <w:proofErr w:type="spellEnd"/>
      <w:r w:rsidRPr="0083230B">
        <w:rPr>
          <w:rFonts w:ascii="Arial" w:eastAsia="Times New Roman" w:hAnsi="Arial" w:cs="Arial"/>
          <w:kern w:val="0"/>
          <w:lang w:val="es-ES" w:eastAsia="es-ES_tradnl"/>
          <w14:ligatures w14:val="none"/>
        </w:rPr>
        <w:t xml:space="preserve">, </w:t>
      </w:r>
      <w:proofErr w:type="spellStart"/>
      <w:r w:rsidRPr="0083230B">
        <w:rPr>
          <w:rFonts w:ascii="Arial" w:eastAsia="Times New Roman" w:hAnsi="Arial" w:cs="Arial"/>
          <w:b/>
          <w:bCs/>
          <w:kern w:val="0"/>
          <w:lang w:val="es-ES" w:eastAsia="es-ES_tradnl"/>
          <w14:ligatures w14:val="none"/>
        </w:rPr>
        <w:t>limoniun</w:t>
      </w:r>
      <w:proofErr w:type="spellEnd"/>
      <w:r w:rsidRPr="0083230B">
        <w:rPr>
          <w:rFonts w:ascii="Arial" w:eastAsia="Times New Roman" w:hAnsi="Arial" w:cs="Arial"/>
          <w:kern w:val="0"/>
          <w:lang w:val="es-ES" w:eastAsia="es-ES_tradnl"/>
          <w14:ligatures w14:val="none"/>
        </w:rPr>
        <w:t xml:space="preserve">, </w:t>
      </w:r>
      <w:r w:rsidRPr="0083230B">
        <w:rPr>
          <w:rFonts w:ascii="Arial" w:eastAsia="Times New Roman" w:hAnsi="Arial" w:cs="Arial"/>
          <w:i/>
          <w:iCs/>
          <w:kern w:val="0"/>
          <w:lang w:val="es-ES" w:eastAsia="es-ES_tradnl"/>
          <w14:ligatures w14:val="none"/>
        </w:rPr>
        <w:t>brezo de mar</w:t>
      </w:r>
      <w:r w:rsidRPr="0083230B">
        <w:rPr>
          <w:rFonts w:ascii="Arial" w:eastAsia="Times New Roman" w:hAnsi="Arial" w:cs="Arial"/>
          <w:kern w:val="0"/>
          <w:lang w:val="es-ES" w:eastAsia="es-ES_tradnl"/>
          <w14:ligatures w14:val="none"/>
        </w:rPr>
        <w:t xml:space="preserve">) y especies </w:t>
      </w:r>
      <w:proofErr w:type="spellStart"/>
      <w:r w:rsidRPr="0083230B">
        <w:rPr>
          <w:rFonts w:ascii="Arial" w:eastAsia="Times New Roman" w:hAnsi="Arial" w:cs="Arial"/>
          <w:kern w:val="0"/>
          <w:lang w:val="es-ES" w:eastAsia="es-ES_tradnl"/>
          <w14:ligatures w14:val="none"/>
        </w:rPr>
        <w:t>dunares</w:t>
      </w:r>
      <w:proofErr w:type="spellEnd"/>
      <w:r w:rsidRPr="0083230B">
        <w:rPr>
          <w:rFonts w:ascii="Arial" w:eastAsia="Times New Roman" w:hAnsi="Arial" w:cs="Arial"/>
          <w:kern w:val="0"/>
          <w:lang w:val="es-ES" w:eastAsia="es-ES_tradnl"/>
          <w14:ligatures w14:val="none"/>
        </w:rPr>
        <w:t xml:space="preserve"> (</w:t>
      </w:r>
      <w:r w:rsidRPr="0083230B">
        <w:rPr>
          <w:rFonts w:ascii="Arial" w:eastAsia="Times New Roman" w:hAnsi="Arial" w:cs="Arial"/>
          <w:i/>
          <w:iCs/>
          <w:kern w:val="0"/>
          <w:lang w:val="es-ES" w:eastAsia="es-ES_tradnl"/>
          <w14:ligatures w14:val="none"/>
        </w:rPr>
        <w:t>cardo marítimo</w:t>
      </w:r>
      <w:r w:rsidRPr="0083230B">
        <w:rPr>
          <w:rFonts w:ascii="Arial" w:eastAsia="Times New Roman" w:hAnsi="Arial" w:cs="Arial"/>
          <w:kern w:val="0"/>
          <w:lang w:val="es-ES" w:eastAsia="es-ES_tradnl"/>
          <w14:ligatures w14:val="none"/>
        </w:rPr>
        <w:t xml:space="preserve">, </w:t>
      </w:r>
      <w:r w:rsidRPr="0083230B">
        <w:rPr>
          <w:rFonts w:ascii="Arial" w:eastAsia="Times New Roman" w:hAnsi="Arial" w:cs="Arial"/>
          <w:i/>
          <w:iCs/>
          <w:kern w:val="0"/>
          <w:lang w:val="es-ES" w:eastAsia="es-ES_tradnl"/>
          <w14:ligatures w14:val="none"/>
        </w:rPr>
        <w:t>azucena de mar</w:t>
      </w:r>
      <w:r w:rsidRPr="0083230B">
        <w:rPr>
          <w:rFonts w:ascii="Arial" w:eastAsia="Times New Roman" w:hAnsi="Arial" w:cs="Arial"/>
          <w:kern w:val="0"/>
          <w:lang w:val="es-ES" w:eastAsia="es-ES_tradnl"/>
          <w14:ligatures w14:val="none"/>
        </w:rPr>
        <w:t xml:space="preserve">, </w:t>
      </w:r>
      <w:r w:rsidRPr="0083230B">
        <w:rPr>
          <w:rFonts w:ascii="Arial" w:eastAsia="Times New Roman" w:hAnsi="Arial" w:cs="Arial"/>
          <w:i/>
          <w:iCs/>
          <w:kern w:val="0"/>
          <w:lang w:val="es-ES" w:eastAsia="es-ES_tradnl"/>
          <w14:ligatures w14:val="none"/>
        </w:rPr>
        <w:t>oruga de mar</w:t>
      </w:r>
      <w:r w:rsidRPr="0083230B">
        <w:rPr>
          <w:rFonts w:ascii="Arial" w:eastAsia="Times New Roman" w:hAnsi="Arial" w:cs="Arial"/>
          <w:kern w:val="0"/>
          <w:lang w:val="es-ES" w:eastAsia="es-ES_tradnl"/>
          <w14:ligatures w14:val="none"/>
        </w:rPr>
        <w:t>).</w:t>
      </w:r>
    </w:p>
    <w:p w14:paraId="4C33CFFF" w14:textId="77777777" w:rsidR="0083230B" w:rsidRPr="0083230B" w:rsidRDefault="0083230B" w:rsidP="0083230B">
      <w:pPr>
        <w:numPr>
          <w:ilvl w:val="0"/>
          <w:numId w:val="8"/>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Fauna:</w:t>
      </w:r>
      <w:r w:rsidRPr="0083230B">
        <w:rPr>
          <w:rFonts w:ascii="Arial" w:eastAsia="Times New Roman" w:hAnsi="Arial" w:cs="Arial"/>
          <w:kern w:val="0"/>
          <w:lang w:val="es-ES" w:eastAsia="es-ES_tradnl"/>
          <w14:ligatures w14:val="none"/>
        </w:rPr>
        <w:t xml:space="preserve"> Zona crítica para la espátula común. Incluye especies limícolas como el ostrero, cigüeñas blancas, aguiluchos (cenizo y lagunero), el pato colorado, </w:t>
      </w:r>
      <w:r w:rsidRPr="0083230B">
        <w:rPr>
          <w:rFonts w:ascii="Arial" w:eastAsia="Times New Roman" w:hAnsi="Arial" w:cs="Arial"/>
          <w:b/>
          <w:bCs/>
          <w:kern w:val="0"/>
          <w:lang w:val="es-ES" w:eastAsia="es-ES_tradnl"/>
          <w14:ligatures w14:val="none"/>
        </w:rPr>
        <w:t>cormoranes</w:t>
      </w:r>
      <w:r w:rsidRPr="0083230B">
        <w:rPr>
          <w:rFonts w:ascii="Arial" w:eastAsia="Times New Roman" w:hAnsi="Arial" w:cs="Arial"/>
          <w:kern w:val="0"/>
          <w:lang w:val="es-ES" w:eastAsia="es-ES_tradnl"/>
          <w14:ligatures w14:val="none"/>
        </w:rPr>
        <w:t xml:space="preserve"> y la </w:t>
      </w:r>
      <w:r w:rsidRPr="0083230B">
        <w:rPr>
          <w:rFonts w:ascii="Arial" w:eastAsia="Times New Roman" w:hAnsi="Arial" w:cs="Arial"/>
          <w:b/>
          <w:bCs/>
          <w:kern w:val="0"/>
          <w:lang w:val="es-ES" w:eastAsia="es-ES_tradnl"/>
          <w14:ligatures w14:val="none"/>
        </w:rPr>
        <w:t>garcilla bueyera</w:t>
      </w:r>
      <w:r w:rsidRPr="0083230B">
        <w:rPr>
          <w:rFonts w:ascii="Arial" w:eastAsia="Times New Roman" w:hAnsi="Arial" w:cs="Arial"/>
          <w:kern w:val="0"/>
          <w:lang w:val="es-ES" w:eastAsia="es-ES_tradnl"/>
          <w14:ligatures w14:val="none"/>
        </w:rPr>
        <w:t>.</w:t>
      </w:r>
    </w:p>
    <w:p w14:paraId="7ABF4A24" w14:textId="77777777" w:rsidR="0083230B" w:rsidRPr="0083230B" w:rsidRDefault="0083230B" w:rsidP="0083230B">
      <w:pPr>
        <w:spacing w:before="100" w:beforeAutospacing="1" w:after="100" w:afterAutospacing="1"/>
        <w:outlineLvl w:val="1"/>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6. Marco Institucional y Reconocimientos</w:t>
      </w:r>
    </w:p>
    <w:p w14:paraId="178C457C"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 xml:space="preserve">La Romería de la Bella, bajo la Orden de 2026, se sitúa en un nuevo escenario de gestión. Los promotores están obligados a articular un sistema de seguimiento y evaluación que permita a la festividad </w:t>
      </w:r>
      <w:r w:rsidRPr="0083230B">
        <w:rPr>
          <w:rFonts w:ascii="Arial" w:eastAsia="Times New Roman" w:hAnsi="Arial" w:cs="Arial"/>
          <w:b/>
          <w:bCs/>
          <w:kern w:val="0"/>
          <w:lang w:val="es-ES" w:eastAsia="es-ES_tradnl"/>
          <w14:ligatures w14:val="none"/>
        </w:rPr>
        <w:t>"adaptarse a las nuevas demandas y requerimientos turísticos"</w:t>
      </w:r>
      <w:r w:rsidRPr="0083230B">
        <w:rPr>
          <w:rFonts w:ascii="Arial" w:eastAsia="Times New Roman" w:hAnsi="Arial" w:cs="Arial"/>
          <w:kern w:val="0"/>
          <w:lang w:val="es-ES" w:eastAsia="es-ES_tradnl"/>
          <w14:ligatures w14:val="none"/>
        </w:rPr>
        <w:t>, garantizando promociones periódicas que mantengan la competitividad del destino. Por su parte, el Ayuntamiento de Lepe destaca la colaboración entre la administración y las hermandades como clave del éxito participativo en las fiestas estivales.</w:t>
      </w:r>
    </w:p>
    <w:p w14:paraId="7B526A01" w14:textId="77777777" w:rsidR="0083230B" w:rsidRPr="0083230B" w:rsidRDefault="0083230B" w:rsidP="0083230B">
      <w:pPr>
        <w:spacing w:before="100" w:beforeAutospacing="1" w:after="100" w:afterAutospacing="1"/>
        <w:outlineLvl w:val="1"/>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7. Estadísticas y Citas Clave de Referencia</w:t>
      </w:r>
    </w:p>
    <w:p w14:paraId="23B99EE7"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Estadísticas de Impacto Patrimonial</w:t>
      </w:r>
    </w:p>
    <w:p w14:paraId="2311C508" w14:textId="77777777" w:rsidR="0083230B" w:rsidRPr="0083230B" w:rsidRDefault="0083230B" w:rsidP="0083230B">
      <w:pPr>
        <w:numPr>
          <w:ilvl w:val="0"/>
          <w:numId w:val="9"/>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Población (1533):</w:t>
      </w:r>
      <w:r w:rsidRPr="0083230B">
        <w:rPr>
          <w:rFonts w:ascii="Arial" w:eastAsia="Times New Roman" w:hAnsi="Arial" w:cs="Arial"/>
          <w:kern w:val="0"/>
          <w:lang w:val="es-ES" w:eastAsia="es-ES_tradnl"/>
          <w14:ligatures w14:val="none"/>
        </w:rPr>
        <w:t xml:space="preserve"> 3.000 - 3.500 habitantes (periodo de máxima pujanza).</w:t>
      </w:r>
    </w:p>
    <w:p w14:paraId="7BC097D3" w14:textId="77777777" w:rsidR="0083230B" w:rsidRPr="0083230B" w:rsidRDefault="0083230B" w:rsidP="0083230B">
      <w:pPr>
        <w:numPr>
          <w:ilvl w:val="0"/>
          <w:numId w:val="9"/>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Dimensiones Iglesia Parroquial:</w:t>
      </w:r>
      <w:r w:rsidRPr="0083230B">
        <w:rPr>
          <w:rFonts w:ascii="Arial" w:eastAsia="Times New Roman" w:hAnsi="Arial" w:cs="Arial"/>
          <w:kern w:val="0"/>
          <w:lang w:val="es-ES" w:eastAsia="es-ES_tradnl"/>
          <w14:ligatures w14:val="none"/>
        </w:rPr>
        <w:t xml:space="preserve"> 36 x 20,8 metros.</w:t>
      </w:r>
    </w:p>
    <w:p w14:paraId="268D6447" w14:textId="77777777" w:rsidR="0083230B" w:rsidRPr="0083230B" w:rsidRDefault="0083230B" w:rsidP="0083230B">
      <w:pPr>
        <w:numPr>
          <w:ilvl w:val="0"/>
          <w:numId w:val="9"/>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lastRenderedPageBreak/>
        <w:t>Dimensiones Ermita de San Cristóbal:</w:t>
      </w:r>
      <w:r w:rsidRPr="0083230B">
        <w:rPr>
          <w:rFonts w:ascii="Arial" w:eastAsia="Times New Roman" w:hAnsi="Arial" w:cs="Arial"/>
          <w:kern w:val="0"/>
          <w:lang w:val="es-ES" w:eastAsia="es-ES_tradnl"/>
          <w14:ligatures w14:val="none"/>
        </w:rPr>
        <w:t xml:space="preserve"> 16 x 6 metros.</w:t>
      </w:r>
    </w:p>
    <w:p w14:paraId="194CBD8E" w14:textId="77777777" w:rsidR="0083230B" w:rsidRPr="0083230B" w:rsidRDefault="0083230B" w:rsidP="0083230B">
      <w:pPr>
        <w:numPr>
          <w:ilvl w:val="0"/>
          <w:numId w:val="9"/>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Ancho de vano original (Ermita):</w:t>
      </w:r>
      <w:r w:rsidRPr="0083230B">
        <w:rPr>
          <w:rFonts w:ascii="Arial" w:eastAsia="Times New Roman" w:hAnsi="Arial" w:cs="Arial"/>
          <w:kern w:val="0"/>
          <w:lang w:val="es-ES" w:eastAsia="es-ES_tradnl"/>
          <w14:ligatures w14:val="none"/>
        </w:rPr>
        <w:t xml:space="preserve"> 1,70 metros.</w:t>
      </w:r>
    </w:p>
    <w:p w14:paraId="3010A82F" w14:textId="77777777" w:rsidR="0083230B" w:rsidRPr="0083230B" w:rsidRDefault="0083230B" w:rsidP="0083230B">
      <w:pPr>
        <w:numPr>
          <w:ilvl w:val="0"/>
          <w:numId w:val="9"/>
        </w:num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b/>
          <w:bCs/>
          <w:kern w:val="0"/>
          <w:lang w:val="es-ES" w:eastAsia="es-ES_tradnl"/>
          <w14:ligatures w14:val="none"/>
        </w:rPr>
        <w:t>Crecimiento Flecha del Rompido:</w:t>
      </w:r>
      <w:r w:rsidRPr="0083230B">
        <w:rPr>
          <w:rFonts w:ascii="Arial" w:eastAsia="Times New Roman" w:hAnsi="Arial" w:cs="Arial"/>
          <w:kern w:val="0"/>
          <w:lang w:val="es-ES" w:eastAsia="es-ES_tradnl"/>
          <w14:ligatures w14:val="none"/>
        </w:rPr>
        <w:t xml:space="preserve"> 30 metros lineales/año (sentido Este).</w:t>
      </w:r>
    </w:p>
    <w:p w14:paraId="0A10E460" w14:textId="77777777" w:rsidR="0083230B" w:rsidRPr="0083230B" w:rsidRDefault="0083230B" w:rsidP="0083230B">
      <w:pPr>
        <w:spacing w:before="100" w:beforeAutospacing="1" w:after="100" w:afterAutospacing="1"/>
        <w:outlineLvl w:val="2"/>
        <w:rPr>
          <w:rFonts w:ascii="Arial" w:eastAsia="Times New Roman" w:hAnsi="Arial" w:cs="Arial"/>
          <w:b/>
          <w:bCs/>
          <w:kern w:val="0"/>
          <w:lang w:val="es-ES" w:eastAsia="es-ES_tradnl"/>
          <w14:ligatures w14:val="none"/>
        </w:rPr>
      </w:pPr>
      <w:r w:rsidRPr="0083230B">
        <w:rPr>
          <w:rFonts w:ascii="Arial" w:eastAsia="Times New Roman" w:hAnsi="Arial" w:cs="Arial"/>
          <w:b/>
          <w:bCs/>
          <w:kern w:val="0"/>
          <w:lang w:val="es-ES" w:eastAsia="es-ES_tradnl"/>
          <w14:ligatures w14:val="none"/>
        </w:rPr>
        <w:t>Citas Textuales Seleccionadas</w:t>
      </w:r>
    </w:p>
    <w:p w14:paraId="4515ED6C"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 xml:space="preserve">"Hoy sabemos que la ermita fue un edificio cuya naturaleza última responde a la arquitectura mudéjar... Estos argumentos son suficientes para desmontar la hipótesis de un edificio islámico." — </w:t>
      </w:r>
      <w:r w:rsidRPr="0083230B">
        <w:rPr>
          <w:rFonts w:ascii="Arial" w:eastAsia="Times New Roman" w:hAnsi="Arial" w:cs="Arial"/>
          <w:i/>
          <w:iCs/>
          <w:kern w:val="0"/>
          <w:lang w:val="es-ES" w:eastAsia="es-ES_tradnl"/>
          <w14:ligatures w14:val="none"/>
        </w:rPr>
        <w:t>Informe Arqueológico de la Ermita de San Cristóbal, 1999.</w:t>
      </w:r>
    </w:p>
    <w:p w14:paraId="75422B10"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 xml:space="preserve">"La historia de la Pendola y la Virgen del Carmen comenzó como comienzan las grandes cosas, de la forma más sencilla y natural del mundo." — </w:t>
      </w:r>
      <w:r w:rsidRPr="0083230B">
        <w:rPr>
          <w:rFonts w:ascii="Arial" w:eastAsia="Times New Roman" w:hAnsi="Arial" w:cs="Arial"/>
          <w:i/>
          <w:iCs/>
          <w:kern w:val="0"/>
          <w:lang w:val="es-ES" w:eastAsia="es-ES_tradnl"/>
          <w14:ligatures w14:val="none"/>
        </w:rPr>
        <w:t>Manuel Santana "Castillo", Pregonero 2024.</w:t>
      </w:r>
    </w:p>
    <w:p w14:paraId="067AF50F" w14:textId="77777777" w:rsidR="0083230B" w:rsidRPr="0083230B" w:rsidRDefault="0083230B" w:rsidP="0083230B">
      <w:pPr>
        <w:spacing w:before="100" w:beforeAutospacing="1" w:after="100" w:afterAutospacing="1"/>
        <w:rPr>
          <w:rFonts w:ascii="Arial" w:eastAsia="Times New Roman" w:hAnsi="Arial" w:cs="Arial"/>
          <w:kern w:val="0"/>
          <w:lang w:val="es-ES" w:eastAsia="es-ES_tradnl"/>
          <w14:ligatures w14:val="none"/>
        </w:rPr>
      </w:pPr>
      <w:r w:rsidRPr="0083230B">
        <w:rPr>
          <w:rFonts w:ascii="Arial" w:eastAsia="Times New Roman" w:hAnsi="Arial" w:cs="Arial"/>
          <w:kern w:val="0"/>
          <w:lang w:val="es-ES" w:eastAsia="es-ES_tradnl"/>
          <w14:ligatures w14:val="none"/>
        </w:rPr>
        <w:t xml:space="preserve">"Las personas promotoras de las declaraciones deberán articular un sistema de seguimiento... que además de proporcionar información, permita adaptarse a las nuevas demandas y requerimientos turísticos." — </w:t>
      </w:r>
      <w:r w:rsidRPr="0083230B">
        <w:rPr>
          <w:rFonts w:ascii="Arial" w:eastAsia="Times New Roman" w:hAnsi="Arial" w:cs="Arial"/>
          <w:i/>
          <w:iCs/>
          <w:kern w:val="0"/>
          <w:lang w:val="es-ES" w:eastAsia="es-ES_tradnl"/>
          <w14:ligatures w14:val="none"/>
        </w:rPr>
        <w:t>Orden de 14 de mayo de 2026 (Junta de Andalucía).</w:t>
      </w:r>
    </w:p>
    <w:p w14:paraId="3E74EFD1" w14:textId="77777777" w:rsidR="004F54F3" w:rsidRPr="0083230B" w:rsidRDefault="004F54F3">
      <w:pPr>
        <w:rPr>
          <w:rFonts w:ascii="Arial" w:hAnsi="Arial" w:cs="Arial"/>
        </w:rPr>
      </w:pPr>
    </w:p>
    <w:p w14:paraId="3FB49FD1" w14:textId="77777777" w:rsidR="0083230B" w:rsidRPr="0083230B" w:rsidRDefault="0083230B">
      <w:pPr>
        <w:rPr>
          <w:rFonts w:ascii="Arial" w:hAnsi="Arial" w:cs="Arial"/>
        </w:rPr>
      </w:pPr>
    </w:p>
    <w:sectPr w:rsidR="0083230B" w:rsidRPr="0083230B" w:rsidSect="002634FF">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1277C9"/>
    <w:multiLevelType w:val="multilevel"/>
    <w:tmpl w:val="574EA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796B4B"/>
    <w:multiLevelType w:val="multilevel"/>
    <w:tmpl w:val="F778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2309B"/>
    <w:multiLevelType w:val="multilevel"/>
    <w:tmpl w:val="EF40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8C0B7D"/>
    <w:multiLevelType w:val="multilevel"/>
    <w:tmpl w:val="B42C7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956F6E"/>
    <w:multiLevelType w:val="multilevel"/>
    <w:tmpl w:val="3E42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206034"/>
    <w:multiLevelType w:val="multilevel"/>
    <w:tmpl w:val="F9C4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2F678D"/>
    <w:multiLevelType w:val="multilevel"/>
    <w:tmpl w:val="8D5C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0F52C0"/>
    <w:multiLevelType w:val="multilevel"/>
    <w:tmpl w:val="97C4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8747F5"/>
    <w:multiLevelType w:val="multilevel"/>
    <w:tmpl w:val="B1EAE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5781525">
    <w:abstractNumId w:val="0"/>
  </w:num>
  <w:num w:numId="2" w16cid:durableId="743533629">
    <w:abstractNumId w:val="4"/>
  </w:num>
  <w:num w:numId="3" w16cid:durableId="208690335">
    <w:abstractNumId w:val="2"/>
  </w:num>
  <w:num w:numId="4" w16cid:durableId="1986619580">
    <w:abstractNumId w:val="1"/>
  </w:num>
  <w:num w:numId="5" w16cid:durableId="1371303897">
    <w:abstractNumId w:val="6"/>
  </w:num>
  <w:num w:numId="6" w16cid:durableId="341395035">
    <w:abstractNumId w:val="3"/>
  </w:num>
  <w:num w:numId="7" w16cid:durableId="1227957141">
    <w:abstractNumId w:val="7"/>
  </w:num>
  <w:num w:numId="8" w16cid:durableId="1151874443">
    <w:abstractNumId w:val="8"/>
  </w:num>
  <w:num w:numId="9" w16cid:durableId="70702622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30B"/>
    <w:rsid w:val="002634FF"/>
    <w:rsid w:val="004F54F3"/>
    <w:rsid w:val="00595577"/>
    <w:rsid w:val="006554B8"/>
    <w:rsid w:val="00735BFB"/>
    <w:rsid w:val="0083230B"/>
    <w:rsid w:val="00B77F12"/>
    <w:rsid w:val="00BC249E"/>
    <w:rsid w:val="00CD6FD8"/>
    <w:rsid w:val="00E12C42"/>
    <w:rsid w:val="00F124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3417501"/>
  <w15:chartTrackingRefBased/>
  <w15:docId w15:val="{0F4A7300-324B-094F-847D-E5D59721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30B"/>
    <w:rPr>
      <w:lang w:val="en-US"/>
    </w:rPr>
  </w:style>
  <w:style w:type="paragraph" w:styleId="Ttulo1">
    <w:name w:val="heading 1"/>
    <w:basedOn w:val="Normal"/>
    <w:next w:val="Normal"/>
    <w:link w:val="Ttulo1Car"/>
    <w:uiPriority w:val="9"/>
    <w:qFormat/>
    <w:rsid w:val="008323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323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323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323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323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3230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3230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3230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3230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3230B"/>
    <w:rPr>
      <w:rFonts w:asciiTheme="majorHAnsi" w:eastAsiaTheme="majorEastAsia" w:hAnsiTheme="majorHAnsi" w:cstheme="majorBidi"/>
      <w:color w:val="0F4761" w:themeColor="accent1" w:themeShade="BF"/>
      <w:sz w:val="40"/>
      <w:szCs w:val="40"/>
      <w:lang w:val="en-US"/>
    </w:rPr>
  </w:style>
  <w:style w:type="character" w:customStyle="1" w:styleId="Ttulo2Car">
    <w:name w:val="Título 2 Car"/>
    <w:basedOn w:val="Fuentedeprrafopredeter"/>
    <w:link w:val="Ttulo2"/>
    <w:uiPriority w:val="9"/>
    <w:semiHidden/>
    <w:rsid w:val="0083230B"/>
    <w:rPr>
      <w:rFonts w:asciiTheme="majorHAnsi" w:eastAsiaTheme="majorEastAsia" w:hAnsiTheme="majorHAnsi" w:cstheme="majorBidi"/>
      <w:color w:val="0F4761" w:themeColor="accent1" w:themeShade="BF"/>
      <w:sz w:val="32"/>
      <w:szCs w:val="32"/>
      <w:lang w:val="en-US"/>
    </w:rPr>
  </w:style>
  <w:style w:type="character" w:customStyle="1" w:styleId="Ttulo3Car">
    <w:name w:val="Título 3 Car"/>
    <w:basedOn w:val="Fuentedeprrafopredeter"/>
    <w:link w:val="Ttulo3"/>
    <w:uiPriority w:val="9"/>
    <w:semiHidden/>
    <w:rsid w:val="0083230B"/>
    <w:rPr>
      <w:rFonts w:eastAsiaTheme="majorEastAsia" w:cstheme="majorBidi"/>
      <w:color w:val="0F4761" w:themeColor="accent1" w:themeShade="BF"/>
      <w:sz w:val="28"/>
      <w:szCs w:val="28"/>
      <w:lang w:val="en-US"/>
    </w:rPr>
  </w:style>
  <w:style w:type="character" w:customStyle="1" w:styleId="Ttulo4Car">
    <w:name w:val="Título 4 Car"/>
    <w:basedOn w:val="Fuentedeprrafopredeter"/>
    <w:link w:val="Ttulo4"/>
    <w:uiPriority w:val="9"/>
    <w:semiHidden/>
    <w:rsid w:val="0083230B"/>
    <w:rPr>
      <w:rFonts w:eastAsiaTheme="majorEastAsia" w:cstheme="majorBidi"/>
      <w:i/>
      <w:iCs/>
      <w:color w:val="0F4761" w:themeColor="accent1" w:themeShade="BF"/>
      <w:lang w:val="en-US"/>
    </w:rPr>
  </w:style>
  <w:style w:type="character" w:customStyle="1" w:styleId="Ttulo5Car">
    <w:name w:val="Título 5 Car"/>
    <w:basedOn w:val="Fuentedeprrafopredeter"/>
    <w:link w:val="Ttulo5"/>
    <w:uiPriority w:val="9"/>
    <w:semiHidden/>
    <w:rsid w:val="0083230B"/>
    <w:rPr>
      <w:rFonts w:eastAsiaTheme="majorEastAsia" w:cstheme="majorBidi"/>
      <w:color w:val="0F4761" w:themeColor="accent1" w:themeShade="BF"/>
      <w:lang w:val="en-US"/>
    </w:rPr>
  </w:style>
  <w:style w:type="character" w:customStyle="1" w:styleId="Ttulo6Car">
    <w:name w:val="Título 6 Car"/>
    <w:basedOn w:val="Fuentedeprrafopredeter"/>
    <w:link w:val="Ttulo6"/>
    <w:uiPriority w:val="9"/>
    <w:semiHidden/>
    <w:rsid w:val="0083230B"/>
    <w:rPr>
      <w:rFonts w:eastAsiaTheme="majorEastAsia" w:cstheme="majorBidi"/>
      <w:i/>
      <w:iCs/>
      <w:color w:val="595959" w:themeColor="text1" w:themeTint="A6"/>
      <w:lang w:val="en-US"/>
    </w:rPr>
  </w:style>
  <w:style w:type="character" w:customStyle="1" w:styleId="Ttulo7Car">
    <w:name w:val="Título 7 Car"/>
    <w:basedOn w:val="Fuentedeprrafopredeter"/>
    <w:link w:val="Ttulo7"/>
    <w:uiPriority w:val="9"/>
    <w:semiHidden/>
    <w:rsid w:val="0083230B"/>
    <w:rPr>
      <w:rFonts w:eastAsiaTheme="majorEastAsia" w:cstheme="majorBidi"/>
      <w:color w:val="595959" w:themeColor="text1" w:themeTint="A6"/>
      <w:lang w:val="en-US"/>
    </w:rPr>
  </w:style>
  <w:style w:type="character" w:customStyle="1" w:styleId="Ttulo8Car">
    <w:name w:val="Título 8 Car"/>
    <w:basedOn w:val="Fuentedeprrafopredeter"/>
    <w:link w:val="Ttulo8"/>
    <w:uiPriority w:val="9"/>
    <w:semiHidden/>
    <w:rsid w:val="0083230B"/>
    <w:rPr>
      <w:rFonts w:eastAsiaTheme="majorEastAsia" w:cstheme="majorBidi"/>
      <w:i/>
      <w:iCs/>
      <w:color w:val="272727" w:themeColor="text1" w:themeTint="D8"/>
      <w:lang w:val="en-US"/>
    </w:rPr>
  </w:style>
  <w:style w:type="character" w:customStyle="1" w:styleId="Ttulo9Car">
    <w:name w:val="Título 9 Car"/>
    <w:basedOn w:val="Fuentedeprrafopredeter"/>
    <w:link w:val="Ttulo9"/>
    <w:uiPriority w:val="9"/>
    <w:semiHidden/>
    <w:rsid w:val="0083230B"/>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83230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3230B"/>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ar"/>
    <w:uiPriority w:val="11"/>
    <w:qFormat/>
    <w:rsid w:val="0083230B"/>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3230B"/>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83230B"/>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3230B"/>
    <w:rPr>
      <w:i/>
      <w:iCs/>
      <w:color w:val="404040" w:themeColor="text1" w:themeTint="BF"/>
      <w:lang w:val="en-US"/>
    </w:rPr>
  </w:style>
  <w:style w:type="paragraph" w:styleId="Prrafodelista">
    <w:name w:val="List Paragraph"/>
    <w:basedOn w:val="Normal"/>
    <w:uiPriority w:val="34"/>
    <w:qFormat/>
    <w:rsid w:val="0083230B"/>
    <w:pPr>
      <w:ind w:left="720"/>
      <w:contextualSpacing/>
    </w:pPr>
  </w:style>
  <w:style w:type="character" w:styleId="nfasisintenso">
    <w:name w:val="Intense Emphasis"/>
    <w:basedOn w:val="Fuentedeprrafopredeter"/>
    <w:uiPriority w:val="21"/>
    <w:qFormat/>
    <w:rsid w:val="0083230B"/>
    <w:rPr>
      <w:i/>
      <w:iCs/>
      <w:color w:val="0F4761" w:themeColor="accent1" w:themeShade="BF"/>
    </w:rPr>
  </w:style>
  <w:style w:type="paragraph" w:styleId="Citadestacada">
    <w:name w:val="Intense Quote"/>
    <w:basedOn w:val="Normal"/>
    <w:next w:val="Normal"/>
    <w:link w:val="CitadestacadaCar"/>
    <w:uiPriority w:val="30"/>
    <w:qFormat/>
    <w:rsid w:val="008323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3230B"/>
    <w:rPr>
      <w:i/>
      <w:iCs/>
      <w:color w:val="0F4761" w:themeColor="accent1" w:themeShade="BF"/>
      <w:lang w:val="en-US"/>
    </w:rPr>
  </w:style>
  <w:style w:type="character" w:styleId="Referenciaintensa">
    <w:name w:val="Intense Reference"/>
    <w:basedOn w:val="Fuentedeprrafopredeter"/>
    <w:uiPriority w:val="32"/>
    <w:qFormat/>
    <w:rsid w:val="008323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1476</Words>
  <Characters>8150</Characters>
  <Application>Microsoft Office Word</Application>
  <DocSecurity>0</DocSecurity>
  <Lines>181</Lines>
  <Paragraphs>113</Paragraphs>
  <ScaleCrop>false</ScaleCrop>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miguel villar angulo</dc:creator>
  <cp:keywords/>
  <dc:description/>
  <cp:lastModifiedBy>luis miguel villar angulo</cp:lastModifiedBy>
  <cp:revision>1</cp:revision>
  <dcterms:created xsi:type="dcterms:W3CDTF">2026-08-12T10:37:00Z</dcterms:created>
  <dcterms:modified xsi:type="dcterms:W3CDTF">2026-08-12T10:38:00Z</dcterms:modified>
</cp:coreProperties>
</file>